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5F6" w:rsidRPr="00596120" w:rsidRDefault="002A2611" w:rsidP="005B15F6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 w:rsidR="00596120">
        <w:rPr>
          <w:rFonts w:ascii="Times New Roman" w:eastAsia="Calibri" w:hAnsi="Times New Roman" w:cs="Times New Roman"/>
          <w:sz w:val="28"/>
          <w:szCs w:val="28"/>
        </w:rPr>
        <w:t>№ 1</w:t>
      </w:r>
    </w:p>
    <w:p w:rsidR="005B15F6" w:rsidRPr="005B15F6" w:rsidRDefault="002A2611" w:rsidP="005B15F6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к приказу Председателя Комитета технического регулирования и метрологии </w:t>
      </w:r>
    </w:p>
    <w:p w:rsidR="002A2611" w:rsidRPr="005B15F6" w:rsidRDefault="002A2611" w:rsidP="005B15F6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Министерства </w:t>
      </w:r>
      <w:r w:rsidRPr="005B15F6">
        <w:rPr>
          <w:rFonts w:ascii="Times New Roman" w:eastAsia="Calibri" w:hAnsi="Times New Roman" w:cs="Times New Roman"/>
          <w:sz w:val="28"/>
          <w:szCs w:val="28"/>
          <w:lang w:val="kk-KZ"/>
        </w:rPr>
        <w:t>торговли и интеграции</w:t>
      </w: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 Республики Казахстан</w:t>
      </w:r>
    </w:p>
    <w:p w:rsidR="002A2611" w:rsidRPr="005B15F6" w:rsidRDefault="002A2611" w:rsidP="005B15F6">
      <w:pPr>
        <w:spacing w:after="0" w:line="240" w:lineRule="auto"/>
        <w:ind w:left="4962"/>
        <w:jc w:val="center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B15F6">
        <w:rPr>
          <w:rFonts w:ascii="Times New Roman" w:eastAsia="Calibri" w:hAnsi="Times New Roman" w:cs="Times New Roman"/>
          <w:sz w:val="28"/>
          <w:szCs w:val="28"/>
        </w:rPr>
        <w:t>от «</w:t>
      </w:r>
      <w:r w:rsidR="005B15F6" w:rsidRPr="005B15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</w:t>
      </w: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B15F6" w:rsidRPr="005B15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</w:t>
      </w:r>
      <w:r w:rsidRPr="005B15F6">
        <w:rPr>
          <w:rFonts w:ascii="Times New Roman" w:eastAsia="Calibri" w:hAnsi="Times New Roman" w:cs="Times New Roman"/>
          <w:sz w:val="28"/>
          <w:szCs w:val="28"/>
        </w:rPr>
        <w:t>2019</w:t>
      </w:r>
      <w:r w:rsidR="006B052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B15F6">
        <w:rPr>
          <w:rFonts w:ascii="Times New Roman" w:eastAsia="Calibri" w:hAnsi="Times New Roman" w:cs="Times New Roman"/>
          <w:sz w:val="28"/>
          <w:szCs w:val="28"/>
        </w:rPr>
        <w:t xml:space="preserve">года № </w:t>
      </w:r>
      <w:r w:rsidR="005B15F6" w:rsidRPr="005B15F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</w:t>
      </w:r>
    </w:p>
    <w:p w:rsidR="0010613F" w:rsidRPr="005B15F6" w:rsidRDefault="0010613F" w:rsidP="0010613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613F" w:rsidRPr="005B15F6" w:rsidRDefault="0010613F" w:rsidP="001061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10613F" w:rsidRPr="005B15F6" w:rsidRDefault="0010613F" w:rsidP="001061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Межгосударственных стандартов, за которые проголосовал Казахстан,</w:t>
      </w:r>
    </w:p>
    <w:p w:rsidR="0010613F" w:rsidRPr="005B15F6" w:rsidRDefault="0010613F" w:rsidP="001061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принятые на заседаниях Межгосударственного совета по стандартизации</w:t>
      </w:r>
    </w:p>
    <w:p w:rsidR="0010613F" w:rsidRPr="005B15F6" w:rsidRDefault="0010613F" w:rsidP="001061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B15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вводимые в действие на территории Республики Казахстан </w:t>
      </w:r>
    </w:p>
    <w:p w:rsidR="0010613F" w:rsidRPr="005B15F6" w:rsidRDefault="0010613F" w:rsidP="0010613F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54" w:type="pct"/>
        <w:tblCellSpacing w:w="0" w:type="dxa"/>
        <w:tblInd w:w="-194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68"/>
        <w:gridCol w:w="1324"/>
        <w:gridCol w:w="992"/>
        <w:gridCol w:w="2264"/>
        <w:gridCol w:w="1282"/>
        <w:gridCol w:w="992"/>
        <w:gridCol w:w="1419"/>
        <w:gridCol w:w="982"/>
      </w:tblGrid>
      <w:tr w:rsidR="00385409" w:rsidRPr="005B15F6" w:rsidTr="00385409">
        <w:trPr>
          <w:trHeight w:val="22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№ п/п</w:t>
            </w: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МКС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Обоз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наче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ние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Наименование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Инфор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мация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Дата</w:t>
            </w:r>
          </w:p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введе</w:t>
            </w:r>
            <w:r w:rsidR="0038540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ния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Разме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щение в информа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ционном указателе стандар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тов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тель</w:t>
            </w:r>
            <w:r w:rsidR="00015A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ная база </w:t>
            </w:r>
          </w:p>
          <w:p w:rsidR="0010613F" w:rsidRPr="005B15F6" w:rsidRDefault="001061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B15F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 ЕАЭС</w:t>
            </w:r>
          </w:p>
        </w:tc>
      </w:tr>
      <w:tr w:rsidR="00385409" w:rsidRPr="007F1CC8" w:rsidTr="00385409">
        <w:trPr>
          <w:trHeight w:val="334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01.040.53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7132-2017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землеройные. Самосвалы. Терминология и торговые спецификации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17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01.040.91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91.220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18650-1-2017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и оборудование строительные. Бетоносмесители. Часть 1. Словарь и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30630.2.1-2013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Методы испытаний на стойкость к климатическим внешним воздействующим факторам машин, приборов и других технических изделий. Испытания на устойчивость к воздействию температуры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30630.2.1-2001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11866-1-2017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Молоко и молочная продукция. Подсчет презумптивных Escherichia coli. Часть 1. Метод подсчета наиболее вероятного количества с применением 4-метилумбеллиферил-бета-D-глюкуронида (MUG)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DF1849">
        <w:trPr>
          <w:trHeight w:val="132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11866-2-2017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Молоко и молочная продукция. Подсчет презумптивных Escherichia coli. Часть 2. Метод подсчета колоний при </w:t>
            </w: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температуре 44 °C с применением мембран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16649-1-2015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Микробиология пищевой продукции и кормов. Горизонтальный метод подсчета бета-глюкуронидаза-положительных Escherichia coli (кишечная палочка). Часть 1. Методика подсчета колоний при температуре 44 °C с применением мембран и 5-бром-4-хлор-3-индолил бета-D-глюкуронида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90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17604-2017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Микробиология пищевой цепи. Отбор проб с туши для микробиологического анализа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ISO/TS 17728-2017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Микробиология пищевой цепи. Методы отбора проб пищевой продукции и кормов для микробиологического анализа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88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20128-2017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молочная. Подсчет предполагаемого количества Lactobacillus acidophilus на селективной среде. Методика подсчета колоний при температуре 37 °C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360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07.100.30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67.060 67.140.30 67.180.10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67.190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33536-2015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Изделия кондитерские. Метод определения количества мезофильных аэробных и факультативно-анаэробных микроорганизмов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1. Выбор методов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2. Метод индикаторного газа для измерения уровня выбросов заданного загрязняющего вещества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3. Стендовый метод измерения уровня выбросов заданного загрязняющего вещества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4. Эффективность улавливания системы выпуска отработавших газов. Метод изотопных индикаторов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6. Эффективность очистки по массе без выходного канала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7. Эффективность очистки по массе с выходным каналом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8. Стендовый метод измерения параметра концентрации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9. Лабораторный метод измерения параметра концентрации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13.040.40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1093-11-2018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Оценка выбросов загрязняющих веществ. Часть 11. Индекс очистки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60335-2-81-2017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Бытовые и аналогичные электрические приборы. Безопасность. Часть 2-81. Частные требования к грелкам для ног и коврикам с подогревом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60335-2-81-2013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13.120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97.060.50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60335-2-103-2017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Бытовые и аналогичные электрические приборы. Безопасность. Часть 2-103. Частные требования к приводам для ворот, дверей и окон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60335-2-103-2013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12.1.044-2018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Система стандартов безопасности труда. Пожаровзрывоопасность веществ и материалов. Номенклатура показателей и методы их определения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12.1.044-89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DF1849">
        <w:trPr>
          <w:trHeight w:val="538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Испытание на пожароопасность. Часть 11-2. Испытательное пламя. Пламя предварительно подготовленной смеси мощностью 1кВт.  Аппаратура, руководство и порядок испытания на подтверждение соответствия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Испытание на пожароопасность. Часть 11-3. Испытательное пламя. Пламя мощностью 500 Вт. Оборудование и методы испытаний для подтверждения его соответствия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60695-11-20-2017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Испытание на пожароопасность. Часть 11-20. Испытательное пламя. Методы испытания пламенем мощностью 500 Вт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13.260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61236-2018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для работы под напряжением. Каретки, патрубки и вспомогательное оборудование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ИУС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13.320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50130-4-2017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Системы сигнализации. Часть 4. Электромагнитная совместимость. Стандарт на группу продукции. Требования к помехоустойчивости компонентов систем пожарной, противовзломной, охранной сигнализации, видеонаблюдения, контроля доступа и социальной сигнализации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33073-2014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Электрическая энергия. Совместимость технических средств электромагнитная. Контроль и мониторинг качества электрической энергии в системах электроснабжения общего назначения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7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1578-2017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Спидометры автомобильные и мотоциклетные с приводом от гибкого вала.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1578-76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ИУС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E70F23">
        <w:trPr>
          <w:trHeight w:val="217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12936-2017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Спидометры автомобильные с электроприводом.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12936-82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17.220.20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50470-1-2015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Аппаратура для измерения электрической энергии переменного тока. Часть 1.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Общие требования, испытания и условия испытаний. Аппаратура измерительная (классы точности А, B и С)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9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19.080 39.040.20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43.040.30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50148-2015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Таксометры электронные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45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23.060.01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12.2.063-2015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Арматура трубопроводная. Общие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12.2.063-81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032/2013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23.060.40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27.060.20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EН 12067-1-2009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соотношения газ/воздух для газовых горелок и газогорелочных приборов. Часть 1.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Пневматические устройства контроля. Общие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016/2011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809-2017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Насосы и агрегаты насосные для перекачивания жидкостей. Общие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E70F23">
        <w:trPr>
          <w:trHeight w:val="27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16330-2017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Насосы возвратно-поступательные и агрегаты на их основе. Технические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2-8. Частные требования к ручным ножевым и вырубным ножницам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60745-2-8-2011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2-10. Частные требования к ручным смесителям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25.140.30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2-11. Частные требования к ручным пилам с возвратно-поступательным движением рабочего инструмента (лобзикам и ножовочным пилам)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60745-2-11-2014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62841-2-17-2018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2-17. Частные требования к ручным фасонно-фрезерным машинам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60745-2-17–2014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62841-2-21-2018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2-21. Частные требования к ручным машинам для прочистки труб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60745-2-21-2014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62841-3-13-2018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ручные, переносные и садово-огородные электрические. Безопасность и методы испытаний. Часть 3-13. Частные требования к переносным сверлильным машинам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0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25.160.10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62135-1-2017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для контактной сварки. Часть 1. Требования безопасности при проектировании, производстве и монтаже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25.160.30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60974-6-2017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для дуговой сварки. Часть 6. Оборудование для работы в ограниченном режиме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23551-2-2015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Предохранители и регуляторы для газовых горелок и газосжигательного оборудования. Частные требования.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Часть 2. Редукционные клапаны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016/2011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27.060.60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ЕН 125-2009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контроля пламени для газовых приборов. Термоэлектрические устройства контроля пламени. Общие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016/2011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29.035.01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60664-4-2017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Координация изоляции для оборудования низковольтных систем. Часть 4. Анализ высокочастотного напряжения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60811-606-2017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Кабели электрические и волоконно-оптические. Методы испытаний неметаллических материалов. Часть 606. Физические испытания. Методы определения плотности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60811-1-3-2011 в части раздела 8 «Методы определения плотности»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60811-607-2017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Кабели электрические и волоконно-оптические. Методы испытаний неметаллических материалов. Часть 607. Физические испытания. Испытание по определению дисперсии сажи в полиэтилене и полипропилене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60811-4-1-2011 в части раздела 13 «Испытание по определению дисперсии сажи в полиэтилене»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73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30284-2017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Изоляторы для контактной сети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железных дорог.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30284-97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для подсоединения светильников бытового и аналогичного назначения. Часть 1. Общие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61995-1-2013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61995-2-2017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для подсоединения светильников (УПС) бытового и аналогичного назначения. Часть 2. Стандартные схемы для УПС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60669-2-4-2017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Выключатели для бытовых и аналогичных стационарных электрических установок. Часть 2-4. Дополнительные требования. Разъединители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60669-2-5-2017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Выключатели для бытовых и аналогичных стационарных электрических установок. Часть 2-5. Частные требования. Переключатели и связанные с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ними приспособления для использования в бытовых электронных системах и в электронных системах зданий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50428-2015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Переключатели бытовых и аналогичных стационарных электрических установок. Дополнительный стандарт. Переключатели и относящееся к ним оборудование для применения в электронных системах жилых и общественных зданий (HBES)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3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50550-2016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защиты от кратковременных перенапряжений для бытовых и аналогичных приборов (POP)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62626-1-2017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коммутационная и управления низковольтная в оболочке. Часть 1. Выключатели-разъединители в оболочке, не охватываемые областью применения IEC 60947-3, для обеспечения разъединения при ремонте и техническом обслуживании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20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50557-2018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Требования к устройствам автоматического повторного включения (УАПВ) для автоматических выключателей; автоматических выключателей, управляемых дифференциальным током, со встроенной защитой от сверхтоков (АВДТ); автоматических выключателей, управляемых дифференциальным током, без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встроенной защиты от сверхтоков (ВДТ) бытового и аналогичного назначения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45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Вставки плавкие. Требования и руководство по применению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60691-2012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62606-2016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защиты бытового и аналогичного назначения при дуговом пробое. Общие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62080-2017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звуковой сигнализации бытового и аналогичного назначения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29.120.99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29.140.99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62094-1-2017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Световые индикаторные устройства для стационарных электроустановок бытового и аналогичного назначения. Часть 1. Общие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132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34204-2017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Ограничители перенапряжений нелинейные для тяговой сети железных дорог.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81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распределения и управления низковольтная. Часть 1. Общие правила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60947-1-2014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46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31.180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60947-4-3-2017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распределения и управления низковольтная. Часть 4-3. Контакторы и пускатели электродвигателей. Полупроводниковые контроллеры и контакторы переменного тока для нагрузок, отличных от нагрузок двигателей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D4F9A" w:rsidRPr="003D4F9A" w:rsidRDefault="003D4F9A" w:rsidP="003D4F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D4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3D4F9A" w:rsidP="003D4F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D4F9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20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Аппаратура распределения и управления низковольтная. Часть 5-3. Устройства и коммутационные элементы цепей управления.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Требования к близко расположенным устройствам с определенным поведением в условиях отказа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60947-5-3-2014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распределения и управления низковольтная. Часть 5-5. Устройства и коммутационные элементы цепей управления. Электрические устройства аварийной остановки с механической функцией  фиксации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30011.5.5-2012 (IEC 60947-5-5:2005)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Аппаратура коммутационная и аппаратура управления низковольтная. Часть 5-6. Аппараты и коммутационные элементы цепей управления. Устройства сопряжения постоянного тока для датчиков наличия и переключающих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усилителей (NAMUR)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коммутационная и аппаратура управления низковольтная.  Часть 5-7. Устройства и коммутационные элементы цепей управления. Требования к бесконтактным устройствам с аналоговым выходом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60947-5-9-2017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распределения и управления низковольтная. Часть 5-9. Устройства и коммутационные элементы цепей управления. Коммутаторы скорости потока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Устройства комплектные низковольтные распределения и управления. Часть 5. Комплектные устройства для силового распределения в сетях общественного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пользования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61439-5-2013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29.130.20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61439-6-2017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Низковольтные комплектные устройства распределения и управления. Часть 6. Системы сборных шин (шинопроводы)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60061-2-2017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Цоколи и патроны для источников света с калибрами для проверки их взаимозаменяемости и безопасности. Часть 2. Патроны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2746−90 (МЭК 238−87), ГОСТ 2746.1−88, ГОСТ 9806−90 (МЭК 400−87), ГОСТ 18396−88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60399-2018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Резьба цилиндрическая для ламповых патронов с кольцом для крепления рассеивателя.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62560-2018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Лампы со светоизлучающими диодами со встроенными балластами для общего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освещения с напряжением питания свыше 50 В.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80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Светильники. Часть 2-2. Частные требования. Светильники встраиваемые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52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60598-2-21-2017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Светильники. Часть 2-21. Частные требования. Шнуры световые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29.140.99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61347-2-8-2017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управления лампами. Часть 2-8. Частные требования к пускорегулирующим аппаратам для люминесцентных ламп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29.200 33.100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33.200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60870-2-1-2014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Устройства и системы телемеханики. Часть 2. Условия эксплуатации. Раздел 1. Источники питания и электромагнитна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я совместимость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61800-3-2016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Системы силовых электрических приводов с регулируемой скоростью. Часть 3. Требования к электромагнитной совместимости и специальные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30887-2002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60947-6-1-2016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Аппаратура распределения и управления низковольтная. Часть 6-1. Аппаратура многофункциональная. Аппаратура коммутационная переключения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30011.6.1-2012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29.240.99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62310-1-2018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Статические системы пер</w:t>
            </w:r>
            <w:r w:rsidR="00FE584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е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ключения (STS). Часть 1. Общие требования и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31610.20-2-2017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Взрывоопасные среды. Часть 20-2. Характеристики материалов. Методы испытаний горючей пыли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012/2011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31610.18-2016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Взрывоопасные среды. Часть 18. Оборудование с видом взрывозащиты «герметизация компаундом «m»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012/2011</w:t>
            </w:r>
          </w:p>
        </w:tc>
      </w:tr>
      <w:tr w:rsidR="00385409" w:rsidRPr="007F1CC8" w:rsidTr="00385409">
        <w:trPr>
          <w:trHeight w:val="118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31610.39-2017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Взрывоопасные среды. Часть 39. Искробезопасные системы с электронным ограничением длительности искрового разряда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012/2011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29.260.20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31610.40-2017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Взрывоопасные среды. Часть 40. Требования к технологическим уплотнениям между легковоспламеняющимися технологическими жидкостями и электрическими системами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012/2011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31.060.70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60831-1-2017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Конденсаторы шунтирующие силовые самовосстанавливающегося типа для систем переменного тока на номинальное напряжение до 1 кВ включительно. Часть 1. Общие положения. Эксплуатационные характеристики, испытания и классификация. Требования безопасности. Руководство по установке и эксплуатации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31.160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33.040.30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50065-4-2-2018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Передача сигналов по низковольтным электрическим сетям в диапазонах частот от 3 до 148,5 кГц и от 1,6 до 30 МГЦ. Часть 4-2. Низковольтные развязывающие фильтры.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31.160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33.040.30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50065-4-7-2018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Передача сигналов по низковольтным электрическим сетям в диапазонах частот от 3 до 148,5 кГц и от 1,6 до 30 МГц. Часть 4-7. Переносные низковольтные развязывающие фильтры. Требования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Глобальная навигационная спутниковая система. Система экстренного реагирования при авариях. Протокол обмена данными устройства/системы вызова экстренных оперативных служб с инфраструктурой системы экстренного реагирования при авариях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Глобальная навигационная спутниковая система. Система экстренного реагирования при авариях. Методы испытаний устройства/системы вызова экстренных оперативных служб на соответствие требованиям по электромагнитной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совместимости, стойкости к климатическим и механическим воздействиям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50065-2-2-2014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Передача сигналов в низковольтных электрических установках в полосе частот от 3 до 148,5 кГц. Часть 2-2. Требования помехоустойчивости оборудования и систем передачи сигналов по электрическим сетям в полосе частот 95 – 148,5 кГц, предназначенных для применения в промышленных зонах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373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41003-2018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Дополнительные требования безопасности к оборудованию, подсоединяемому к телекоммуникационным сетям и/или системе кабельного телевидения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60215-2018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Требования безопасности к радиопередающей аппаратуре. Общие требования и терминология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50529-1-2014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Стандарт электромагнитной совместимости (ЭМС) для сетей электросвязи. Часть 1. Проводные сети, электросвязи, использующие телефонные провода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33.060.40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50529-2-2014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Стандарт электромагнитной совместимости (ЭМС) для сетей электросвязи.  Часть 2. Проводные сети электросвязи , использующие коаксиальные кабели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32174-2013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Совместимость технических средств электромагнитная. Оборудование и системы морской навигации и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радиосвязи.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50065-2-3-2014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Передача сигналов в низковольтных электрических установках в полосе частот от 3 до 148,5 кГц. Часть 2-3. Требования помехоустойчивости оборудования и систем передачи сигналов по электрическим сетям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полосе частот 3–95 кГц, предназначенных для применения поставщиками и распределителями электрической энергии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55020-2016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Электромагнитная совместимость. Радиовещательные приемники, телевизоры и связанное с ними оборудование.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Характеристики помехоустойчивости. Нормы и методы измерений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IEC/TR 61000-1-6-2014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 1-6. Общие положения. Руководство по оценке неопределенности измерений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33.100.01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53.100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13766-2014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землеройные. Электромагнитная совместимость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совместимость. Стандарт на группу продукции для электронного оборудования, устанавливаемого в транспортных средствах после их продажи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CISPR 11-2017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совместимость.</w:t>
            </w:r>
          </w:p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промышленное, научное и медицинское. Характеристики радиочастотных помех. Нормы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33.100.10  33.160.01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55103-2-2016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совместимость. Стандарт на группу однородной продукции для профессиональной аудио-, видео-, аудиовизуальной аппаратуры и аппаратуры управления световыми приборами для зрелищных мероприятий. Часть 2. Устойчивость к электромагнитным помехам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7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60255-26-2017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Реле измерительные и защитное оборудование. Часть 26.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Требования электромагнитной совместимости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61000-2-4-2014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 2-4. Условия окружающей среды. Уровни совместимости в промышленных установках для низкочастотных кондуктивных помех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DF1849">
        <w:trPr>
          <w:trHeight w:val="3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61000-3-3-2015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DF184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Электромагнитная совместимость (ЭМС). Часть 3-3. Нормы. Ограничение изменений напряжения, колебаний напряжения и фликера в общественных низковольтных системах электроснабжения для оборудования с номинальным током не более 16 А (в одной фазе), подключаемого к сети электропитания без особых </w:t>
            </w:r>
            <w:r w:rsidRPr="00DF1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условий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61000-3-12-2016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81A5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81A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 3-12. Нормы. Нормы гармонических составляющих тока, создаваемых оборудованием, подключаемым  к общественным низковольтным системам, с входным током более 16 A, но не более 75 А в одной фазе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 6-3. Общие стандарты. Стандарт электромагнитной эмиссии для жилых, коммерческих и легких промышленных обстановок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 6-4. Общие стандарты. Стандарт электромагнитной эмиссии для промышленных обстановок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CISPR 35-2019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мультимедийного оборудования. Требования к помехоустойчивости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IEC/TR 61000-1-5-2017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Электромагнитная совместимость (ЭМС). Часть1-5. Общие положения. Воздействия электромагнитные большой мощности (ЭМБМ) на системы гражданского назначения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3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61000-6-5-2017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Электромагнитная совместимость (ЭМС). Часть 6-5. Общие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стандарты. Помехоустойчивость оборудования, используемого в обстановке электростанции и подстанции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35.080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Средства и системы управления железнодорожным тяговым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подвижным составом. Требования к программному обеспечению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89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35.240.60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33464-2015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Глобальная навигационная спутниковая система. Система экстренного реагирования при авариях. Устройство/система вызова экстренных оперативных служб. Общие технические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35.240.99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53.100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15143-1-2017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землеройные и машины дорожно-строительные мобильные. Обмен данными на рабочих площадках. Часть 1. Архитектура системы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Автомобильные транспортные средства. Обзорность с места водителя.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Транспортные средства колесные. Массы и размеры. Технические требования и методы определения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E70F23">
        <w:trPr>
          <w:trHeight w:val="152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Транспортные средства. Маркировка. Технические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Колесные транспортные средства. Требования к безопасности в эксплуатации и методы проверки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E70F23">
        <w:trPr>
          <w:trHeight w:val="276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Автомобильные транспортные средства. Тахографы цифровые.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103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43.040.15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81A5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81A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Автомобильные транспортные средства. Методы испытаний в отношении автоматического срабатывания устройства/системы вызова экстренных оперативных служб при опрокидывании транспортного средства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34339-2017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Автомобильные транспортные средства. Амортизаторы гидравлические телескопические.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33544-2015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Автомобильные транспортные средства. Колеса дисковые.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33993-2016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Автомобили легковые. Системы очистки и омывания ветрового стекла.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ИСО 3469-2008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E70F23">
        <w:trPr>
          <w:trHeight w:val="19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43.040.65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18699-2017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Стеклоочистители электрические.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18699-73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E70F23">
        <w:trPr>
          <w:trHeight w:val="17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43.060.30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10579-2017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Форсунки дизелей.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10579-88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43.060.40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15829-2017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Насосы топливоподкачивающие поршневые дизелей.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15829-89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21561-2017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Автоцистерны для транспортирования сжиженных углеводородных газов на давление до 1,8 МПа.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21561-76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Система зарядки электрических транспортных средств проводная. Часть 1. Общие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Проводная система зарядки электрических транспортных средств. Часть 21. Требования к электрическим транспортным средствам в части подключения к источнику питания переменного или постоянного тока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Система зарядки электрических транспортных средств проводная. Часть 22. Станция зарядки переменным током для электрических транспортных средств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Система зарядки электрических транспортных средств проводная. Часть 23. Станция зарядки постоянным током для электрических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транспортных средств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61851-24-2017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Система зарядки электрических транспортных средств проводная. Часть 24. Цифровой обмен данными о контроле зарядки постоянным током между станцией зарядки и электрическим транспортным средством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33989-2016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Мототранспортные средства трех- и четырехколесные. Устройства освещения и световой сигнализации.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43.140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43.160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34095-2017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Снегоболотоходы колесные малогабаритные с органами управления автомобильного типа. Требования безопасности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ТР ТС 010/2011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33665-2015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Автомобили скорой медицинской помощи. Технические требования и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43.160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1501-1-2014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Мусоровозы. Общие технические требования и требования безопасности. Часть 1. Мусоровозы с задней загрузкой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ЕН 1501-1-2008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018/2011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45.002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7409-2018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Вагоны грузовые. Требования к лакокрасочным покрытиям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 противокоррозионной защите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 методы их контроля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7409-2009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47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45.020 45.060.01 45.120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45.080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45.040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34008-2016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Железнодорожная техника.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Правила подготовки обоснования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31235-2004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81A56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81A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Вагоны пассажирские после капитально-восстановительного ремонта. Требования эксплуатационной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3-2005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34013-2016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Кресло пассажирское моторвагонного подвижного состава и пассажирских вагонов локомотивной тяги.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Пятники грузовых вагонов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железных дорог колеи 1520 мм.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217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34503-2018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Клинья фрикционные тележек грузовых вагонов.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99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46.060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34530-2019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Транспорт железнодорожный. Основные понятия. Термины и определения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118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32205-2013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Пружины рессорного подвешивания железнодорожного подвижного состава. Шкала эталонов микроструктур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7-2014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Детали и сборочные единицы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сцепных и автосцепных устройств железнодорожного подвижного состава.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89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Устройства соединительные шарнирные с литыми поводковой и пятниковой частями грузовых вагонов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сочлененного типа.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83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45.060.20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34093-2017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Вагоны пассажирские локомотивной тяги. Требования к прочности и динамическим качествам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293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47.080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C272C4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hyperlink r:id="rId9" w:history="1">
              <w:r w:rsidR="007F0688" w:rsidRPr="007F0688">
                <w:rPr>
                  <w:rStyle w:val="aa"/>
                  <w:rFonts w:ascii="Times New Roman" w:eastAsia="Times New Roman" w:hAnsi="Times New Roman" w:cs="Times New Roman"/>
                  <w:bCs/>
                  <w:color w:val="auto"/>
                  <w:sz w:val="28"/>
                  <w:szCs w:val="28"/>
                  <w:u w:val="none"/>
                  <w:lang w:val="kk-KZ" w:eastAsia="ru-RU"/>
                </w:rPr>
                <w:t>ГОСТ ISO 9093-2-2016</w:t>
              </w:r>
            </w:hyperlink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281A56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281A5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Суда малые. Заборные клапаны и фитинги, проходящие через корпус. Часть 2. Неметаллические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026/2012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53.020.99 53.080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33.100.01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14010-2015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Безопасность машин. Оборудование с силовым приводом для парковок (паркингов) автотранспортных средств. Требования безопасности и электромагнитной совместимости на этапах проектирования, производства монтажа и ввода в эксплуатацию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ИУС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617-2015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и системы для непрерывной погрузки. Оборудование по заполнению сыпучими материалами силосных башен, бункеров, емкостей. Требования безопасности и электромагнитной совместимости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и системы для непрерывной погрузки. Оборудование, предназначенное для механической погрузки. Требования безопасности и электромагнитной совместимости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3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53.040.10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619-2015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Оборудование и системы для непрерывной погрузки. Оборудование, предназначенное для механической обработки штучных грузов. Требования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безопасности и электромагнитной совместимости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53.100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15219-2017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Машины землеройные. Экскаваторы канатные. Термины, определения и техническая характеристика для коммерческой документации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55.020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34281-2017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Оксо-биоразлагаемая упаковка. Метод оценки оксо-биодеградации полимерных пленок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8317-2014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Упаковка, откупоривание которой недоступно детям. Требования и испытания упаковки многоразового использования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8317-93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6594" w:rsidRDefault="00916594" w:rsidP="00B519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ИУС </w:t>
            </w:r>
          </w:p>
          <w:p w:rsidR="00B5191C" w:rsidRPr="007F0688" w:rsidRDefault="00916594" w:rsidP="00B519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55.100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79.100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16420-2017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Кора пробковая. Корковые пробки для тихих вин. Механические и физические требования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005/2011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03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79.100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17727-2017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Кора пробковая. Корковые пробки для тихих вин. План выборочного контроля качества корковых пробок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55.180.40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18425-2018 (ISO 2248:1985, NEQ)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Упаковка транспортная наполненная. Метод испытания на удар при свободном падении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18425-73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65.020.30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34120-2017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Крупный рогатый скот для убоя. Говядина и телятина в тушах, полутушах и четвертинах.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15604-2013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Удобрения. Определение различных форм азота в одном и том же образце: нитратного, аммонийного, цианамидного и азота карбамида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65.120 67.100 67.120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34141-2017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корма, продовольственное сырье. Определения мышьяка, кадмия, ртути и свинца методом масс-спектрометрии с индуктивно-связанной плазмой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65.120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67.050 67.100.20 67.120.10 67.120.20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34449-2018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сырье, корма, кормовые добавки. Определение массовой доли диоксинов методом хромато-масс-спектрометрии высокого разрешения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B13A60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7F0688" w:rsidRDefault="00B13A60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Default="00B13A60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65.160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7F0688" w:rsidRDefault="00B13A60" w:rsidP="00B13A60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3379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4-</w:t>
            </w: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7F0688" w:rsidRDefault="00B13A60" w:rsidP="00B13A6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Сигары и сигариллы</w:t>
            </w: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 w:rsidRPr="00B13A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Определение толщины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A67A7F" w:rsidRDefault="00A67A7F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7F0688" w:rsidRDefault="00A67A7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A67A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A3CDF" w:rsidRDefault="008A3CD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ИУС </w:t>
            </w:r>
          </w:p>
          <w:p w:rsidR="00B13A60" w:rsidRPr="007F0688" w:rsidRDefault="008A3CDF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3A60" w:rsidRPr="007F0688" w:rsidRDefault="00B13A60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32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Метод определения остаточного содержания мышьяксодержащих стимуляторов роста с помощью высокоэффективной жидкостной хроматографии–масс-спектрометрии с индуктивно-связанной плазмой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33634-2015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Иммуноферментный метод определения остаточного содержания антибиотиков фторхинолоново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го ряда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диетического лечебного и диетического профилактического питания. Смеси белковые композитные сухие.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33971-2016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Метод определения остаточного содержания метаболитов карбадокса и олаквиндокса с помощью высокоэффективной жидкостной хроматографии с масс- спектрометрическим детектором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Метод определения остаточного содержания цефалоспоринов с помощью высокоэффективной жидкостной хроматографии с масс-спектрометрическим детектированием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Метод определения остаточного содержания макроциклических лактонов с помощью высокоэффективной жидкостной хроматографии с флуориметрическим детектированием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46B09">
        <w:trPr>
          <w:trHeight w:val="132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67.050 67.100 67.120.10 67.120.20 67.120.30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34164-2017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Продукты пищевые, продовольственное сырье. Иммуноферментный метод определения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остаточного содержания метаболита фурацилина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67.050 67.100 67.120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34285-2017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пищевые, продовольственное сырье. Метод обнаружения химиотерапевтических лекарственных средств для ветеринарного применения с помощью иммуноферментного анализа с хемилюминесцентной детекцией с использованием технологии биочипов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9232-2017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Йогурт. Идентификация характерных микроорганизмов (Lactobacillus delbrueckii subsp. bulgaricus и Streptococcus thermophilus)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21571-2018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пищевая. Методы анализа для обнаружения генетически модифицированных организмов и производных продуктов. Экстрагирование нуклеиновых кислот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21571-2009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005/2011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15633-1-2017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пищевая. Обнаружение пищевых аллергенов иммунологическими методами. Часть 1. Общие положения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15634-1-2017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пищевая. Обнаружение пищевых аллергенов молекулярно-биологическими методами. Часть 1. Общие положения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16619-2017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Анализ пищевой продукции. Определение содержания бензо(a)пирена, бенз(a)антрацена, хризена и бензо(b)флуорантена в пищевой продукции методом газовой хроматографии-масс-спектрометрии (ГХ-МС)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67.140.30 67.180.10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67.190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5901-2014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Изделия кондитерские. Методы определения массовой доли золы и металломагнитной примеси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5901-87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14033-2015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Крекер.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14033-96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92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26574-2017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Мука пшеничная хлебопекарная.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26574-85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26983-2015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Хлеб дарницкий.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26983-86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34165-2017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Зерновые, зернобобовые и продукты их переработки. Методы определения загрязненности насекомыми-вредителями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95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24333-2017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Зерно и продукты его переработки. Отбор проб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80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31082-2002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Соки фруктовые и овощные. Метод определения L-яблочной кислоты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9-10-2003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8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31083-2002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Соки фруктовые и овощные. Метод определения D-глюкозы и D-фруктозы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9-10-2003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18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33440-2015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Ревень овощной свежий.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33975-2016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катионов (калия, натрия, кальция и магния) методом ионообменной хроматографии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переработки фруктов, овощей и грибов. Методы определения органолептических показателей, массовой доли составных частей, массы нетто или объема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8756.1-79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переработки фруктов и овощей. Методы определения массовой и объемной доли мякоти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8756.10-70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Продукция пищевая растительного происхождения. Мультиметоды для газохроматографического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определения остатков пестицидов Часть 1. Общие положения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пищевая растительного происхождения. Мультиметоды для газохроматографического определения остатков пестицидов. Часть 2. Методы экстракции и очистки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46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32689.3-2014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пищевая растительного происхождения. Мультиметоды для газохроматографического определения остатков пестицидов. Часть 3. Идентификация и обеспечение правильности результатов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32690-2014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пестицидов методом тандемной высокоэффективной жидкостной хроматомасс-спект</w:t>
            </w:r>
            <w:r w:rsidR="005C5B7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р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ометрии (ВЭЖХ-МС/МС)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52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33914-2016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анионов методом ионообменной хроматографии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1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33946-2016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Гравиметрический метод определения массовой доли золы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34130-2017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Фрукты и овощи сушеные. Методы испытаний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1750-86,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13440.1-77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13340.2-77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синтетических красителей методом высокоэффективной жидкостной хроматографии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33406-2015 в части соковой продукции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34409-2018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L-яблочной кислоты ферментативным методом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33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Идентификация. Общие положения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34461-2018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Продукция соковая. Определение содержания гесперидина и нарингина методом высокоэффективной жидкостной хроматографии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9526-2017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Фрукты, овощи и продукты их переработки. Определение содержания железа методом пламенной атомно-абсорбционной спектрометрии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17240-2017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переработки фруктов и овощей. Определение содержания олова методом пламенной атомно-абсорбционной спектрометрии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3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6829-2015 (UNECE STANDARD FFV-57:2010)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Смородина черная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6829-89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90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01.040.67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28322-2014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переработки фруктов, овощей и грибов. Термины и определения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28322-89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03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31388-2009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соевые пищевые.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44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32147-2013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Десерты фруктовые.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6-2014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35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32166-2013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Вишня и черешня сушеные.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242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32684-2014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Полуфабрикаты. Пюре фруктовые, консервированные химическими консервантами.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245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32742-2014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Полуфабрикаты. Пюре фруктовые и овощные, консервированные асептическим способом.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6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32857-2014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Ядра миндаля сладкого.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32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32898-2014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346B09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346B0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Смеси и пюре из фруктов быстрозамороженные.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33485-2015 (UNECE STANDARD FFV-57:2010)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Крыжовник свежий.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6830-89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1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33801-2016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Вишня и черешня свежие.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21921-76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21922-76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33851-2016 (UNECE STANDARD FFV-08:2010)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Капуста брюссельская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33854-2016 (UNECE STANDARD FFV-48:2010)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Капуста брокколи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7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33882-2016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Плоды манго свежие.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79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33915-2016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Малина и ежевика свежие.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91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33953-2016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Земляника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6828-89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32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Смородина красная и белая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54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34113-2017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Варенье.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7061-88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12014-5-2014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пищевые. Определение нитрата и (или) нитрита. Часть 5. Ферментативный метод определения нитрата в продуктах для питания грудных детей и детей раннего возраста, содержащих овощи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94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1683-2017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Смеси сушеных овощей для первых блюд.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1683-71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29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18611-2013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Консервы. Овощи резаные в томатном соусе.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18611-73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2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32790-2014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Топинамбур свежий.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73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32856-2014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Укроп свежий.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7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32883-2014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Зеленные культуры овощные свежие для промышленной переработки.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33492-2015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(UNECE STANDARD FFV-54:2010)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Грибы белые свежие.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67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33931-2016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Горох овощной свежий.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36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Огурцы свежие.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1726-85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71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33952-2016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Капуста цветная свежая.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7968-89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67.080.20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34459-2018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Пюре из овощей быстрозамороженные. Общие технические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67.100.01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17129-2017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Молоко сухое. Определение содержания соевого и горохового белков с помощью капиллярного электрофореза в присутствии додецилсульфата натрия (SDS-CE). Метод просеивания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5AD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67.100.01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67.050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34515-2019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Молоко, молочная продукция, соевые продукты. Определение массовой доли меламина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34255-2017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молочные. Молоко сухое для производства продуктов детского питания.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34312-2017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Молоко сгущенное – сырье. Технические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92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1738-2017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Масло сливочное. Определение содержания соли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16649-2-2015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Микробиология пищевой продукции и кормов. Горизонтальный метод подсчета бета-глюкуронидаза-положительных Escherichia сoli (кишечная палочка). Часть 2. Методика подсчета колоний при температуре 44 °С с применением 5-бром-4-хлор-3-индолил бета-D-глюкуронида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67.100.99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5550-2017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Казеины и казеинаты. Определение содержания влаги (контрольный метод)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60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1841-1-2016</w:t>
            </w:r>
          </w:p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Мясо и мясная продукция. Определение содержания хлорида. Часть 1. Метод Волхарда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45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23670-2019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Изделия колбасные вареные мясные.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23670-79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30545-2015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мясные и мясосодержащие для питания детей раннего возраста.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30545-99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7-2016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39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32738-2014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Говядина сублимационной сушки.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32750-2014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Полуфабрикаты в тесте замороженные для детского питания.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7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32752-2014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Субпродукты охлажденные для детского питания.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37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Холодцы и студни.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88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32785-2014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из конины.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43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32888-2014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Консервы. Паштеты для детского питания.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59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32900-2014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Продукты из оленины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2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32906-2014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385409">
            <w:pPr>
              <w:widowControl w:val="0"/>
              <w:spacing w:line="257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мясные. Зельцы.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3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5AD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32914-2014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Мясо сублимационной сушки для детского питания. Технические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33608-2015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Мясо и мясные продукты. Идентификация немясных ингредиентов растительного происхождения методом газовой хроматографии с масс-спектрометрическим детектором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83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мясные пастеризованные. Шпик и бекон ломтиками.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9166-59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9167-76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10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Полуфабрикаты мясные. Фарш для детского питания.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33612-2015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мясные стерилизованные. Жир свиной топленый с наполнителями.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33836-2016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Изделия колбасные вареные с пониженной калорийностью.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12-2016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63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33840-2016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мясосодержащие. Блюда вторые обеденные с гарниром.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33934-2016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Мясо и мясные продукты. Определение цинкбацитрацина методом высокоэффективной жидкостной хроматографии с масс-спектрометрическим детектором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3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34119-2017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Мясо и мясные продукты. Метод определения полициклических ароматических углеводородов высокоэффективной жидкостной хроматографией с масс-спектрометрическим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детектированием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мясные стерилизованные для питания детей старше трех лет.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65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Консервы мясорастительные рубленые стерилизованные для питания детей старше трех лет. Каши с мясом.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262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34424-2018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Промышленность мясная. Классификация жилованного мяса при производстве мясной продукции для детского питания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11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34426-2018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Полуфабрикаты мясосодержащие для детского питания.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03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34448-2018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Мясо и мясные продукты. Метод определения L-(+)-глутаминовой кислоты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34480-2018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Мясо и мясные продукты. Определение амфениколов и пенициллинов методом тандемной жидкостной масс-спектрометрии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131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31655-2012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Яйца пищевые (индюшиные, цесариные, перепелиные, страусиные).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A65A5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№ </w:t>
            </w:r>
            <w:r w:rsidR="00A65A5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242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12875-2016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Прослеживаемость рыбной продукции. Требования к информации в цепочках распределения продукции из выловленной рыбы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12877-2016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Прослеживаемость рыбной продукции. Требования к информации в цепочках распределения продукции из выращенной рыбы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75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67.120.99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33692-2015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Белки животные соединительнотканные.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034/2013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36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Какао тертое.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31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33481-2015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Чай частично ферментированный.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29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4072-2015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Кофе зеленый в мешках. Отбор проб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24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6670-2015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Кофе растворимый в коробках с вкладышами. Отбор проб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20481-2013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Кофе и кофейные продукты. Определение содержания кофеина с использованием высокоэффективной жидкостной хроматографии (HPLC). Стандартный метод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840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32615-2014 (IS0 2451:1973)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Какао-бобы.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27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Масло какао.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3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Какаовелла молотая.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Изделия из кондитерской и жировой масс для формования.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67.140.30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34383-2018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Шоколадная, кондитерская и жировая глазури и массы для формования.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41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31728-2014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Дистилляты коньячные.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31728-2012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8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31732-2014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Коньяк.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31732-2012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3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32782-2014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Спирт фруктовый (плодовый).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55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32912-2014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Хмелепродукты.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4-2015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67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28538-2017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Концентраты квасного сусла.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28538-90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3-2019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89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34144-2017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Концентраты для безалкогольных напитков. Общие технические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10-2019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67.160.20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13196-2015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Соки овощные и фруктовые. Определение содержания общего диоксида серы дистилляционным методом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023/2012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158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34080-2017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Пасты десертные.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E70F23">
        <w:trPr>
          <w:trHeight w:val="61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33930-2016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Саго.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101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67.180.20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34274-2017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Мальтодекстрины.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33441-2015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Масла растительные. Определение показателей качества и безопасности методом спектроскопии в ближней инфракрасной области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882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34178-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 xml:space="preserve">Спреды и смеси топленые. Общие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09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935-2017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Масла и жиры животные и растительные. Определение титра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729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67.200.10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ISO 5555-2016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Жиры и масла животные и растительные. Отбор проб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E70F23">
        <w:trPr>
          <w:trHeight w:val="1747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67.220.20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33770-2016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Соль пищевая. Отбор проб и подготовка проб. Определение органолептических показателей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13685-84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021/2011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77.140.25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14959-2016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Металлопродукция из рессорно-пружинной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нелегированной и легированной стали.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14959-79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5-2017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91.100.15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13241-1-2015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Ворота. Изделия с ненормируемыми огнестойкостью и дымонепроницаемостью. Часть 1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11-2019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5AD3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91.140.10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91.140.65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625-2013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Котлы газовые для центрального отопления. Дополнительные требования к контуру горячего водоснабжения комбинированных котлов номинальной тепловой мощностью не более 70 кВт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016/2011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62054-11-2014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Измерение электрической энергии (переменный ток). Установка тарифов и регулирование нагрузки. Часть 11. Частные требования к электронным приемникам системы дистанционного управления с передачей сигналов звуковой частоты по электрической сети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62054-21-2017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Измерение электрической энергии (переменный ток). Установка тарифов и регулирование нагрузки. Часть 21. Частные требования к переключателям по времени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8-2018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6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91.140.90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34305-2017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Лифты пассажирские. Лифты для пожарных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91.150.50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62052-21-2014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Оборудование для измерения электрической энергии (переменный ток). Общие требования, испытания и условия испытаний. Часть 21. Оборудование для установки тарифов и регулирования нагрузки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5-2015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60335-2-49-2017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Бытовые и аналогичные электрические приборы. Безопасность. Часть 2-49. Дополнительные требования к приборам для поддержания температуры горячих пищевых продуктов и нагрева посуды для предприятий общественного питания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актуализированном проекте 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010/2011</w:t>
            </w:r>
          </w:p>
        </w:tc>
      </w:tr>
      <w:tr w:rsidR="00385409" w:rsidRPr="007F1CC8" w:rsidTr="00E70F23">
        <w:trPr>
          <w:trHeight w:val="203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97.030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60335-2-73-2018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Бытовые и аналогичные электрические приборы. Безопасность. Часть 2-73. Дополнительные требования к стационарным погружным нагревателям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97.040.60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17151-2019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Посуда хозяйственная из листового алюминия. Общие технические условия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17151-81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61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97.100.20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1020-2014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Воздухонагреватели газовые с принудительной конвекцией для обогрева помещений небытового назначения с номинальной тепловой мощностью не более 300 кВт с вентилятором для подачи воздуха в зону горения и/или отвода продуктов сгорания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016/2011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60730-2-5-2017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Автоматические электрические управляющие устройства. Часть 2-5. Частные требования к автоматическим электрическим системам управления горелками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60730-2-5-2012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471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60730-2-7-2017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Автоматические электрические управляющие устройства. Часть 2-7. Частные требования к таймерам и временным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переключателям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60730-2-7-2011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020/2011</w:t>
            </w:r>
          </w:p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Автоматические электрические управляющие устройства. Часть 2-12. Частные требования к электрически управляемым дверным замкам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60730-2-12-2012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6-2014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E70F23">
        <w:trPr>
          <w:trHeight w:val="1464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60730-2-13-2019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Автоматические электрические управляющие устройства. Часть 2-13. Частные требования к управляющим устройствам, чувствительным к влажности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Взамен</w:t>
            </w:r>
          </w:p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60730-2-13-2015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8-2016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ТР ТС 004/2011</w:t>
            </w:r>
          </w:p>
        </w:tc>
      </w:tr>
      <w:tr w:rsidR="00385409" w:rsidRPr="007F1CC8" w:rsidTr="00E70F23">
        <w:trPr>
          <w:trHeight w:val="2655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IEC 60730-2-22-2017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Автоматические электрические управляющие устройства. Часть 2-22. Частные требования к устройствам тепловой защиты двигателей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50491-3-2017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Общие требования к электронным системам бытовым и для зданий (HBES) и системам управления и автоматизации зданий (BACS). Часть 3. Требования к электрической безопасности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933590">
        <w:trPr>
          <w:trHeight w:val="613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97.120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EN 50491-4-1-2018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Общие требования к электронным системам жилых и общественных зданий   (HBES) и системам автоматизации и управления зданиями (BACS). Часть 4-1. Общие требования к функциональной безопасности изделий, предназначенных для включения в электронные системы жилых и общественных зданий  (HBES) и системы автоматизации и управления </w:t>
            </w: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зданиями (BACS)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lastRenderedPageBreak/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2-2019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  <w:tr w:rsidR="00385409" w:rsidRPr="007F1CC8" w:rsidTr="00385409">
        <w:trPr>
          <w:trHeight w:val="2618"/>
          <w:tblCellSpacing w:w="0" w:type="dxa"/>
        </w:trPr>
        <w:tc>
          <w:tcPr>
            <w:tcW w:w="3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numPr>
                <w:ilvl w:val="0"/>
                <w:numId w:val="4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667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015AD3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97.180</w:t>
            </w:r>
            <w:r w:rsidR="007F0688"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97.200.40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ГОСТ 60335-2-82-2018</w:t>
            </w:r>
          </w:p>
        </w:tc>
        <w:tc>
          <w:tcPr>
            <w:tcW w:w="114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933590" w:rsidP="00015AD3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9335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Бытовые и аналогичные электрические приборы. Безопасность. Часть 2-82. Дополнительные требования к игровым автоматам и автоматам самообслуживания</w:t>
            </w:r>
          </w:p>
        </w:tc>
        <w:tc>
          <w:tcPr>
            <w:tcW w:w="64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015AD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Впервые</w:t>
            </w:r>
          </w:p>
        </w:tc>
        <w:tc>
          <w:tcPr>
            <w:tcW w:w="500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01.01.2020 г.</w:t>
            </w:r>
          </w:p>
        </w:tc>
        <w:tc>
          <w:tcPr>
            <w:tcW w:w="715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ИУС</w:t>
            </w:r>
          </w:p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№ 1-2020</w:t>
            </w:r>
          </w:p>
        </w:tc>
        <w:tc>
          <w:tcPr>
            <w:tcW w:w="49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0688" w:rsidRPr="007F0688" w:rsidRDefault="007F0688" w:rsidP="007F068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F068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</w:tc>
      </w:tr>
    </w:tbl>
    <w:p w:rsidR="00F461C2" w:rsidRPr="005B15F6" w:rsidRDefault="00F461C2" w:rsidP="005B15F6">
      <w:pPr>
        <w:rPr>
          <w:sz w:val="28"/>
          <w:szCs w:val="28"/>
          <w:lang w:val="kk-KZ"/>
        </w:rPr>
      </w:pPr>
    </w:p>
    <w:sectPr w:rsidR="00F461C2" w:rsidRPr="005B15F6" w:rsidSect="009E76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2C4" w:rsidRDefault="00C272C4" w:rsidP="005B15F6">
      <w:pPr>
        <w:spacing w:after="0" w:line="240" w:lineRule="auto"/>
      </w:pPr>
      <w:r>
        <w:separator/>
      </w:r>
    </w:p>
  </w:endnote>
  <w:endnote w:type="continuationSeparator" w:id="0">
    <w:p w:rsidR="00C272C4" w:rsidRDefault="00C272C4" w:rsidP="005B1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B2" w:rsidRDefault="009E76B2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B2" w:rsidRDefault="009E76B2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B2" w:rsidRDefault="009E76B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2C4" w:rsidRDefault="00C272C4" w:rsidP="005B15F6">
      <w:pPr>
        <w:spacing w:after="0" w:line="240" w:lineRule="auto"/>
      </w:pPr>
      <w:r>
        <w:separator/>
      </w:r>
    </w:p>
  </w:footnote>
  <w:footnote w:type="continuationSeparator" w:id="0">
    <w:p w:rsidR="00C272C4" w:rsidRDefault="00C272C4" w:rsidP="005B15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B2" w:rsidRDefault="009E76B2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-557937639"/>
      <w:docPartObj>
        <w:docPartGallery w:val="Page Numbers (Top of Page)"/>
        <w:docPartUnique/>
      </w:docPartObj>
    </w:sdtPr>
    <w:sdtEndPr/>
    <w:sdtContent>
      <w:bookmarkStart w:id="0" w:name="_GoBack" w:displacedByCustomXml="prev"/>
      <w:bookmarkEnd w:id="0" w:displacedByCustomXml="prev"/>
      <w:p w:rsidR="00346B09" w:rsidRPr="00BF2B55" w:rsidRDefault="00346B0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F2B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F2B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F2B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E76B2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BF2B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6B2" w:rsidRDefault="009E76B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29EB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51A5E"/>
    <w:multiLevelType w:val="multilevel"/>
    <w:tmpl w:val="4322DD6C"/>
    <w:lvl w:ilvl="0">
      <w:start w:val="1"/>
      <w:numFmt w:val="decimal"/>
      <w:lvlText w:val="%1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9367ECC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5223A7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12A3C"/>
    <w:multiLevelType w:val="hybridMultilevel"/>
    <w:tmpl w:val="C37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29E2"/>
    <w:multiLevelType w:val="hybridMultilevel"/>
    <w:tmpl w:val="FB580C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731D81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28B9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37271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DA347D"/>
    <w:multiLevelType w:val="hybridMultilevel"/>
    <w:tmpl w:val="E068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E60617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446B70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6229CF"/>
    <w:multiLevelType w:val="hybridMultilevel"/>
    <w:tmpl w:val="78FE04B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F66450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431B3D"/>
    <w:multiLevelType w:val="hybridMultilevel"/>
    <w:tmpl w:val="08026E48"/>
    <w:lvl w:ilvl="0" w:tplc="B9E296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9"/>
  </w:num>
  <w:num w:numId="4">
    <w:abstractNumId w:val="1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80D"/>
    <w:rsid w:val="00015638"/>
    <w:rsid w:val="00015AD3"/>
    <w:rsid w:val="00031D80"/>
    <w:rsid w:val="000624C2"/>
    <w:rsid w:val="00090216"/>
    <w:rsid w:val="000B254A"/>
    <w:rsid w:val="00100146"/>
    <w:rsid w:val="0010613F"/>
    <w:rsid w:val="001525C9"/>
    <w:rsid w:val="001F1187"/>
    <w:rsid w:val="00281A56"/>
    <w:rsid w:val="002A2611"/>
    <w:rsid w:val="002C2CB4"/>
    <w:rsid w:val="002C34C7"/>
    <w:rsid w:val="00341EEE"/>
    <w:rsid w:val="00346B09"/>
    <w:rsid w:val="00385409"/>
    <w:rsid w:val="003C0FFE"/>
    <w:rsid w:val="003D4F9A"/>
    <w:rsid w:val="00443651"/>
    <w:rsid w:val="005236DB"/>
    <w:rsid w:val="005518F2"/>
    <w:rsid w:val="00596120"/>
    <w:rsid w:val="005B15F6"/>
    <w:rsid w:val="005C5B78"/>
    <w:rsid w:val="006B0527"/>
    <w:rsid w:val="00733E8B"/>
    <w:rsid w:val="007D680D"/>
    <w:rsid w:val="007F0688"/>
    <w:rsid w:val="008A3CDF"/>
    <w:rsid w:val="00916594"/>
    <w:rsid w:val="00933590"/>
    <w:rsid w:val="009864B5"/>
    <w:rsid w:val="00991A81"/>
    <w:rsid w:val="009E76B2"/>
    <w:rsid w:val="00A65A54"/>
    <w:rsid w:val="00A67A7F"/>
    <w:rsid w:val="00B13A60"/>
    <w:rsid w:val="00B5191C"/>
    <w:rsid w:val="00BC0870"/>
    <w:rsid w:val="00BF2B55"/>
    <w:rsid w:val="00C00055"/>
    <w:rsid w:val="00C272C4"/>
    <w:rsid w:val="00C363FC"/>
    <w:rsid w:val="00C94214"/>
    <w:rsid w:val="00D27B04"/>
    <w:rsid w:val="00DD2783"/>
    <w:rsid w:val="00DD7490"/>
    <w:rsid w:val="00DF1849"/>
    <w:rsid w:val="00E4049D"/>
    <w:rsid w:val="00E52EAA"/>
    <w:rsid w:val="00E70F23"/>
    <w:rsid w:val="00F37EC0"/>
    <w:rsid w:val="00F461C2"/>
    <w:rsid w:val="00FE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13F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4">
    <w:name w:val="header"/>
    <w:basedOn w:val="a"/>
    <w:link w:val="a5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5F6"/>
  </w:style>
  <w:style w:type="paragraph" w:styleId="a6">
    <w:name w:val="footer"/>
    <w:basedOn w:val="a"/>
    <w:link w:val="a7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5F6"/>
  </w:style>
  <w:style w:type="paragraph" w:styleId="a8">
    <w:name w:val="Balloon Text"/>
    <w:basedOn w:val="a"/>
    <w:link w:val="a9"/>
    <w:uiPriority w:val="99"/>
    <w:semiHidden/>
    <w:unhideWhenUsed/>
    <w:rsid w:val="006B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5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0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7F0688"/>
    <w:rPr>
      <w:rFonts w:ascii="Arial" w:hAnsi="Arial" w:cs="Arial" w:hint="default"/>
      <w:sz w:val="18"/>
      <w:szCs w:val="18"/>
    </w:rPr>
  </w:style>
  <w:style w:type="paragraph" w:customStyle="1" w:styleId="21">
    <w:name w:val="Основной текст 21"/>
    <w:basedOn w:val="a"/>
    <w:rsid w:val="007F0688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Verdana"/>
      <w:b/>
      <w:sz w:val="24"/>
      <w:szCs w:val="20"/>
      <w:lang w:eastAsia="ar-SA"/>
    </w:rPr>
  </w:style>
  <w:style w:type="character" w:styleId="aa">
    <w:name w:val="Hyperlink"/>
    <w:basedOn w:val="a0"/>
    <w:uiPriority w:val="99"/>
    <w:unhideWhenUsed/>
    <w:rsid w:val="007F06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3F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13F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4">
    <w:name w:val="header"/>
    <w:basedOn w:val="a"/>
    <w:link w:val="a5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15F6"/>
  </w:style>
  <w:style w:type="paragraph" w:styleId="a6">
    <w:name w:val="footer"/>
    <w:basedOn w:val="a"/>
    <w:link w:val="a7"/>
    <w:uiPriority w:val="99"/>
    <w:unhideWhenUsed/>
    <w:rsid w:val="005B15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15F6"/>
  </w:style>
  <w:style w:type="paragraph" w:styleId="a8">
    <w:name w:val="Balloon Text"/>
    <w:basedOn w:val="a"/>
    <w:link w:val="a9"/>
    <w:uiPriority w:val="99"/>
    <w:semiHidden/>
    <w:unhideWhenUsed/>
    <w:rsid w:val="006B0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052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F068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7F0688"/>
    <w:rPr>
      <w:rFonts w:ascii="Arial" w:hAnsi="Arial" w:cs="Arial" w:hint="default"/>
      <w:sz w:val="18"/>
      <w:szCs w:val="18"/>
    </w:rPr>
  </w:style>
  <w:style w:type="paragraph" w:customStyle="1" w:styleId="21">
    <w:name w:val="Основной текст 21"/>
    <w:basedOn w:val="a"/>
    <w:rsid w:val="007F0688"/>
    <w:pPr>
      <w:widowControl w:val="0"/>
      <w:suppressAutoHyphens/>
      <w:autoSpaceDE w:val="0"/>
      <w:spacing w:after="0" w:line="240" w:lineRule="auto"/>
    </w:pPr>
    <w:rPr>
      <w:rFonts w:ascii="Verdana" w:eastAsia="Times New Roman" w:hAnsi="Verdana" w:cs="Verdana"/>
      <w:b/>
      <w:sz w:val="24"/>
      <w:szCs w:val="20"/>
      <w:lang w:eastAsia="ar-SA"/>
    </w:rPr>
  </w:style>
  <w:style w:type="character" w:styleId="aa">
    <w:name w:val="Hyperlink"/>
    <w:basedOn w:val="a0"/>
    <w:uiPriority w:val="99"/>
    <w:unhideWhenUsed/>
    <w:rsid w:val="007F06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standards.ru/document/6317341.asp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355F1A-F5D8-40A0-8DFD-13510DAD0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91</Pages>
  <Words>9597</Words>
  <Characters>54706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B.KAIRZHAN</dc:creator>
  <cp:keywords/>
  <dc:description/>
  <cp:lastModifiedBy>Назерке Капканова</cp:lastModifiedBy>
  <cp:revision>49</cp:revision>
  <cp:lastPrinted>2019-10-24T10:48:00Z</cp:lastPrinted>
  <dcterms:created xsi:type="dcterms:W3CDTF">2019-10-07T07:01:00Z</dcterms:created>
  <dcterms:modified xsi:type="dcterms:W3CDTF">2020-01-06T06:59:00Z</dcterms:modified>
</cp:coreProperties>
</file>